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23T00:00:00Z">
          <w:dateFormat w:val="MMMM d, yyyy"/>
          <w:lid w:val="en-US"/>
          <w:storeMappedDataAs w:val="dateTime"/>
          <w:calendar w:val="gregorian"/>
        </w:date>
      </w:sdtPr>
      <w:sdtContent>
        <w:p w:rsidR="00810747" w:rsidRPr="00927CB3" w:rsidRDefault="001B7B3E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23,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E54402" w:rsidRPr="008A4CC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C9115F" w:rsidRDefault="00020828" w:rsidP="00020828">
      <w:pPr>
        <w:pStyle w:val="Heading2"/>
        <w:numPr>
          <w:ilvl w:val="0"/>
          <w:numId w:val="0"/>
        </w:numPr>
        <w:spacing w:before="0" w:after="0"/>
        <w:jc w:val="both"/>
        <w:rPr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 xml:space="preserve">Claudia </w:t>
      </w:r>
      <w:proofErr w:type="spellStart"/>
      <w:r>
        <w:rPr>
          <w:b w:val="0"/>
          <w:i/>
          <w:szCs w:val="20"/>
          <w:lang w:val="es-CO"/>
        </w:rPr>
        <w:t>Fayad</w:t>
      </w:r>
      <w:proofErr w:type="spellEnd"/>
      <w:r>
        <w:rPr>
          <w:b w:val="0"/>
          <w:i/>
          <w:szCs w:val="20"/>
          <w:lang w:val="es-CO"/>
        </w:rPr>
        <w:t>, Jefe de Sección</w:t>
      </w:r>
      <w:r>
        <w:rPr>
          <w:b w:val="0"/>
          <w:i/>
          <w:szCs w:val="20"/>
          <w:lang w:val="es-CO"/>
        </w:rPr>
        <w:tab/>
      </w:r>
      <w:r>
        <w:rPr>
          <w:b w:val="0"/>
          <w:i/>
          <w:szCs w:val="20"/>
          <w:lang w:val="es-CO"/>
        </w:rPr>
        <w:tab/>
      </w:r>
      <w:r>
        <w:rPr>
          <w:b w:val="0"/>
          <w:i/>
          <w:szCs w:val="20"/>
          <w:lang w:val="es-CO"/>
        </w:rPr>
        <w:tab/>
      </w:r>
      <w:r>
        <w:rPr>
          <w:b w:val="0"/>
          <w:i/>
          <w:szCs w:val="20"/>
          <w:lang w:val="es-CO"/>
        </w:rPr>
        <w:tab/>
      </w:r>
      <w:proofErr w:type="spellStart"/>
      <w:r w:rsidR="004E73D9">
        <w:rPr>
          <w:b w:val="0"/>
          <w:i/>
          <w:szCs w:val="20"/>
          <w:lang w:val="es-CO"/>
        </w:rPr>
        <w:t>Sidey</w:t>
      </w:r>
      <w:proofErr w:type="spellEnd"/>
      <w:r w:rsidR="004E73D9">
        <w:rPr>
          <w:b w:val="0"/>
          <w:i/>
          <w:szCs w:val="20"/>
          <w:lang w:val="es-CO"/>
        </w:rPr>
        <w:t xml:space="preserve"> </w:t>
      </w:r>
      <w:proofErr w:type="spellStart"/>
      <w:r w:rsidR="004E73D9">
        <w:rPr>
          <w:b w:val="0"/>
          <w:i/>
          <w:szCs w:val="20"/>
          <w:lang w:val="es-CO"/>
        </w:rPr>
        <w:t>Viedman</w:t>
      </w:r>
      <w:proofErr w:type="spellEnd"/>
      <w:r w:rsidR="004E73D9"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B87AEE">
        <w:rPr>
          <w:b w:val="0"/>
          <w:i/>
          <w:szCs w:val="20"/>
          <w:lang w:val="es-CO"/>
        </w:rPr>
        <w:t xml:space="preserve">Flor Herrera, Coordinadora de </w:t>
      </w:r>
      <w:proofErr w:type="spellStart"/>
      <w:r w:rsidR="00B87AEE">
        <w:rPr>
          <w:b w:val="0"/>
          <w:i/>
          <w:szCs w:val="20"/>
          <w:lang w:val="es-CO"/>
        </w:rPr>
        <w:t>Prekinder</w:t>
      </w:r>
      <w:proofErr w:type="spellEnd"/>
      <w:r>
        <w:rPr>
          <w:b w:val="0"/>
          <w:i/>
          <w:szCs w:val="20"/>
          <w:lang w:val="es-CO"/>
        </w:rPr>
        <w:tab/>
      </w:r>
      <w:bookmarkStart w:id="0" w:name="_GoBack"/>
      <w:bookmarkEnd w:id="0"/>
      <w:r>
        <w:rPr>
          <w:b w:val="0"/>
          <w:i/>
          <w:szCs w:val="20"/>
          <w:lang w:val="es-CO"/>
        </w:rPr>
        <w:tab/>
      </w:r>
      <w:r w:rsidR="00910553" w:rsidRPr="00020828">
        <w:rPr>
          <w:b w:val="0"/>
          <w:i/>
          <w:lang w:val="es-CO"/>
        </w:rPr>
        <w:t xml:space="preserve">Ben </w:t>
      </w:r>
      <w:proofErr w:type="spellStart"/>
      <w:r w:rsidR="00910553" w:rsidRPr="00020828">
        <w:rPr>
          <w:b w:val="0"/>
          <w:i/>
          <w:lang w:val="es-CO"/>
        </w:rPr>
        <w:t>Pattenden</w:t>
      </w:r>
      <w:proofErr w:type="spellEnd"/>
      <w:r w:rsidR="009C4FFC" w:rsidRPr="00020828">
        <w:rPr>
          <w:b w:val="0"/>
          <w:i/>
          <w:lang w:val="es-CO"/>
        </w:rPr>
        <w:t>, Coordinador de Primer Grado</w:t>
      </w:r>
      <w:r w:rsidR="00174DA2" w:rsidRPr="00020828">
        <w:rPr>
          <w:b w:val="0"/>
          <w:i/>
          <w:lang w:val="es-CO"/>
        </w:rPr>
        <w:t xml:space="preserve">     </w:t>
      </w:r>
      <w:r w:rsidR="00C4636D" w:rsidRPr="00020828">
        <w:rPr>
          <w:b w:val="0"/>
          <w:i/>
          <w:lang w:val="es-CO"/>
        </w:rPr>
        <w:t xml:space="preserve"> </w:t>
      </w:r>
      <w:r w:rsidR="00330736" w:rsidRPr="00020828">
        <w:rPr>
          <w:b w:val="0"/>
          <w:i/>
          <w:lang w:val="es-CO"/>
        </w:rPr>
        <w:t xml:space="preserve"> </w:t>
      </w:r>
      <w:r w:rsidR="00C9115F" w:rsidRPr="00020828">
        <w:rPr>
          <w:b w:val="0"/>
          <w:i/>
          <w:szCs w:val="20"/>
          <w:lang w:val="es-CO"/>
        </w:rPr>
        <w:t xml:space="preserve">            Adriana Yepes, Coordinadora de Lengua</w:t>
      </w:r>
      <w:r w:rsidR="00B87AEE">
        <w:rPr>
          <w:i/>
          <w:szCs w:val="20"/>
          <w:lang w:val="es-CO"/>
        </w:rPr>
        <w:t xml:space="preserve">   </w:t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</w:r>
      <w:r>
        <w:rPr>
          <w:i/>
          <w:szCs w:val="20"/>
          <w:lang w:val="es-CO"/>
        </w:rPr>
        <w:tab/>
      </w:r>
      <w:r w:rsidR="00606B3B" w:rsidRPr="00020828">
        <w:rPr>
          <w:b w:val="0"/>
          <w:i/>
          <w:szCs w:val="20"/>
          <w:lang w:val="es-CO"/>
        </w:rPr>
        <w:t>María del Pilar Clavijo</w:t>
      </w:r>
      <w:r w:rsidR="00D430EC" w:rsidRPr="00020828">
        <w:rPr>
          <w:b w:val="0"/>
          <w:i/>
          <w:szCs w:val="20"/>
          <w:lang w:val="es-CO"/>
        </w:rPr>
        <w:t xml:space="preserve">, </w:t>
      </w:r>
      <w:r w:rsidR="00606B3B" w:rsidRPr="00020828">
        <w:rPr>
          <w:b w:val="0"/>
          <w:i/>
          <w:szCs w:val="20"/>
          <w:lang w:val="es-CO"/>
        </w:rPr>
        <w:t xml:space="preserve">Psicóloga      </w:t>
      </w:r>
      <w:r>
        <w:rPr>
          <w:b w:val="0"/>
          <w:i/>
          <w:szCs w:val="20"/>
          <w:lang w:val="es-CO"/>
        </w:rPr>
        <w:t xml:space="preserve">     </w:t>
      </w:r>
      <w:r w:rsidR="00330736" w:rsidRPr="00020828">
        <w:rPr>
          <w:b w:val="0"/>
          <w:i/>
          <w:lang w:val="es-CO"/>
        </w:rPr>
        <w:t>José Vicente Medina, Coordinador de Educación Física</w:t>
      </w:r>
      <w:r w:rsidR="00D430EC">
        <w:rPr>
          <w:i/>
          <w:szCs w:val="20"/>
          <w:lang w:val="es-CO"/>
        </w:rPr>
        <w:t xml:space="preserve">            </w:t>
      </w:r>
    </w:p>
    <w:p w:rsidR="00A35A10" w:rsidRDefault="00A35A10" w:rsidP="00043EC3">
      <w:pPr>
        <w:rPr>
          <w:i/>
          <w:szCs w:val="20"/>
          <w:lang w:val="es-CO"/>
        </w:rPr>
      </w:pPr>
    </w:p>
    <w:p w:rsidR="008A4CCA" w:rsidRPr="001A6F8C" w:rsidRDefault="00132643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Comentarios globales y </w:t>
      </w:r>
      <w:r w:rsidR="00074383">
        <w:rPr>
          <w:color w:val="4F6228" w:themeColor="accent3" w:themeShade="80"/>
          <w:sz w:val="28"/>
          <w:szCs w:val="28"/>
          <w:lang w:val="es-CO"/>
        </w:rPr>
        <w:t xml:space="preserve">de niveles </w:t>
      </w:r>
      <w:r>
        <w:rPr>
          <w:color w:val="4F6228" w:themeColor="accent3" w:themeShade="80"/>
          <w:sz w:val="28"/>
          <w:szCs w:val="28"/>
          <w:lang w:val="es-CO"/>
        </w:rPr>
        <w:t>de desempeño</w:t>
      </w:r>
    </w:p>
    <w:p w:rsidR="000A1DA1" w:rsidRDefault="00074383" w:rsidP="00132643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informes académicos se entregarán el jueves 26 de junio, en las reuniones tripartitas.</w:t>
      </w:r>
    </w:p>
    <w:p w:rsidR="00485C39" w:rsidRDefault="00485C39" w:rsidP="00132643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Si algún niño tiene dificultades, debemos citar a su familia antes de esta fecha para hablar de su proceso.</w:t>
      </w:r>
    </w:p>
    <w:p w:rsidR="00074383" w:rsidRDefault="00074383" w:rsidP="00132643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informes deben estar listos en el sistema el jueves 19 de junio.</w:t>
      </w:r>
    </w:p>
    <w:p w:rsidR="00074383" w:rsidRDefault="00074383" w:rsidP="00132643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comentarios de atributos y actitudes se deben entregar a</w:t>
      </w:r>
      <w:r w:rsidR="00485C39">
        <w:rPr>
          <w:rFonts w:cstheme="minorHAnsi"/>
          <w:color w:val="000000"/>
          <w:lang w:val="es-CO" w:eastAsia="es-CO"/>
        </w:rPr>
        <w:t>l asistente de sección, impresos</w:t>
      </w:r>
      <w:r>
        <w:rPr>
          <w:rFonts w:cstheme="minorHAnsi"/>
          <w:color w:val="000000"/>
          <w:lang w:val="es-CO" w:eastAsia="es-CO"/>
        </w:rPr>
        <w:t>, a más tardar el</w:t>
      </w:r>
      <w:r w:rsidR="00485C39">
        <w:rPr>
          <w:rFonts w:cstheme="minorHAnsi"/>
          <w:color w:val="000000"/>
          <w:lang w:val="es-CO" w:eastAsia="es-CO"/>
        </w:rPr>
        <w:t xml:space="preserve"> viernes 13 de junio.</w:t>
      </w:r>
    </w:p>
    <w:p w:rsidR="00074383" w:rsidRPr="00132643" w:rsidRDefault="00074383" w:rsidP="00132643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Los comentarios globales y de niveles de desempeño se deben entregar </w:t>
      </w:r>
      <w:proofErr w:type="gramStart"/>
      <w:r>
        <w:rPr>
          <w:rFonts w:cstheme="minorHAnsi"/>
          <w:color w:val="000000"/>
          <w:lang w:val="es-CO" w:eastAsia="es-CO"/>
        </w:rPr>
        <w:t>a la</w:t>
      </w:r>
      <w:proofErr w:type="gramEnd"/>
      <w:r>
        <w:rPr>
          <w:rFonts w:cstheme="minorHAnsi"/>
          <w:color w:val="000000"/>
          <w:lang w:val="es-CO" w:eastAsia="es-CO"/>
        </w:rPr>
        <w:t xml:space="preserve"> jefe de sección, vía electrónica, a más tardar </w:t>
      </w:r>
      <w:r w:rsidR="00485C39">
        <w:rPr>
          <w:rFonts w:cstheme="minorHAnsi"/>
          <w:color w:val="000000"/>
          <w:lang w:val="es-CO" w:eastAsia="es-CO"/>
        </w:rPr>
        <w:t>el viernes 6 de junio.</w:t>
      </w:r>
    </w:p>
    <w:p w:rsidR="00132643" w:rsidRPr="001A6F8C" w:rsidRDefault="00485C39" w:rsidP="00132643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Visita del Colegio Bolívar</w:t>
      </w:r>
    </w:p>
    <w:p w:rsidR="00132643" w:rsidRDefault="00485C39" w:rsidP="00132643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Este miércoles 28 de mayo los niños de Primer Grado recibirán a sus pares del Colegio Bolívar.</w:t>
      </w:r>
    </w:p>
    <w:p w:rsidR="00485C39" w:rsidRDefault="00485C39" w:rsidP="00132643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niños de Primero saldrán al primer recreo pero deben regresar a sus salones antes de que éste finalice para poder ir a recibir a sus amigos:</w:t>
      </w:r>
    </w:p>
    <w:p w:rsidR="00485C39" w:rsidRDefault="00485C39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niños del CB llegan a las 9:30 a.m. y serán recibidos en la entrada frente al auditorio principal.</w:t>
      </w:r>
    </w:p>
    <w:p w:rsidR="00485C39" w:rsidRDefault="00485C39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Durante la mañana harán actividades en los salones de Primero, el AV </w:t>
      </w:r>
      <w:proofErr w:type="spellStart"/>
      <w:r>
        <w:rPr>
          <w:rFonts w:cstheme="minorHAnsi"/>
          <w:color w:val="000000"/>
          <w:lang w:val="es-CO" w:eastAsia="es-CO"/>
        </w:rPr>
        <w:t>room</w:t>
      </w:r>
      <w:proofErr w:type="spellEnd"/>
      <w:r>
        <w:rPr>
          <w:rFonts w:cstheme="minorHAnsi"/>
          <w:color w:val="000000"/>
          <w:lang w:val="es-CO" w:eastAsia="es-CO"/>
        </w:rPr>
        <w:t>, el gimnasio de Preprimaria, el salón de Música y el salón de Danza. Además de los titulares y la profesora de Español de Primero, están involucrados Wilson, William, Margarita y Katherine.</w:t>
      </w:r>
      <w:r w:rsidR="007B349B">
        <w:rPr>
          <w:rFonts w:cstheme="minorHAnsi"/>
          <w:color w:val="000000"/>
          <w:lang w:val="es-CO" w:eastAsia="es-CO"/>
        </w:rPr>
        <w:t xml:space="preserve"> Estos profesores no podrán dar sus clases habituales durante este tiempo.</w:t>
      </w:r>
    </w:p>
    <w:p w:rsidR="00485C39" w:rsidRDefault="00485C39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niños de Primero no saldrán al segundo recreo con los demás, tendrán un recreo de 10:45 a 11:00 a.m.</w:t>
      </w:r>
    </w:p>
    <w:p w:rsidR="00485C39" w:rsidRDefault="00485C39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Las act</w:t>
      </w:r>
      <w:r w:rsidR="007B349B">
        <w:rPr>
          <w:rFonts w:cstheme="minorHAnsi"/>
          <w:color w:val="000000"/>
          <w:lang w:val="es-CO" w:eastAsia="es-CO"/>
        </w:rPr>
        <w:t>ividades finalizan a las 12:1</w:t>
      </w:r>
      <w:r>
        <w:rPr>
          <w:rFonts w:cstheme="minorHAnsi"/>
          <w:color w:val="000000"/>
          <w:lang w:val="es-CO" w:eastAsia="es-CO"/>
        </w:rPr>
        <w:t xml:space="preserve">0 </w:t>
      </w:r>
      <w:proofErr w:type="gramStart"/>
      <w:r w:rsidR="007B349B">
        <w:rPr>
          <w:rFonts w:cstheme="minorHAnsi"/>
          <w:color w:val="000000"/>
          <w:lang w:val="es-CO" w:eastAsia="es-CO"/>
        </w:rPr>
        <w:t>p.</w:t>
      </w:r>
      <w:r>
        <w:rPr>
          <w:rFonts w:cstheme="minorHAnsi"/>
          <w:color w:val="000000"/>
          <w:lang w:val="es-CO" w:eastAsia="es-CO"/>
        </w:rPr>
        <w:t>m</w:t>
      </w:r>
      <w:r w:rsidR="007B349B">
        <w:rPr>
          <w:rFonts w:cstheme="minorHAnsi"/>
          <w:color w:val="000000"/>
          <w:lang w:val="es-CO" w:eastAsia="es-CO"/>
        </w:rPr>
        <w:t>.</w:t>
      </w:r>
      <w:r>
        <w:rPr>
          <w:rFonts w:cstheme="minorHAnsi"/>
          <w:color w:val="000000"/>
          <w:lang w:val="es-CO" w:eastAsia="es-CO"/>
        </w:rPr>
        <w:t>.</w:t>
      </w:r>
      <w:proofErr w:type="gramEnd"/>
      <w:r>
        <w:rPr>
          <w:rFonts w:cstheme="minorHAnsi"/>
          <w:color w:val="000000"/>
          <w:lang w:val="es-CO" w:eastAsia="es-CO"/>
        </w:rPr>
        <w:t xml:space="preserve"> Los niños de Primero almorzarán a esta hora y saldrán a recreo con sus profesores.</w:t>
      </w:r>
    </w:p>
    <w:p w:rsidR="00485C39" w:rsidRDefault="00485C39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Los profesores involucrados en esta actividad que tengan </w:t>
      </w:r>
      <w:proofErr w:type="spellStart"/>
      <w:r>
        <w:rPr>
          <w:rFonts w:cstheme="minorHAnsi"/>
          <w:color w:val="000000"/>
          <w:lang w:val="es-CO" w:eastAsia="es-CO"/>
        </w:rPr>
        <w:t>duty</w:t>
      </w:r>
      <w:proofErr w:type="spellEnd"/>
      <w:r>
        <w:rPr>
          <w:rFonts w:cstheme="minorHAnsi"/>
          <w:color w:val="000000"/>
          <w:lang w:val="es-CO" w:eastAsia="es-CO"/>
        </w:rPr>
        <w:t xml:space="preserve"> deben buscar reemplazo para su </w:t>
      </w:r>
      <w:proofErr w:type="spellStart"/>
      <w:r>
        <w:rPr>
          <w:rFonts w:cstheme="minorHAnsi"/>
          <w:color w:val="000000"/>
          <w:lang w:val="es-CO" w:eastAsia="es-CO"/>
        </w:rPr>
        <w:t>duty</w:t>
      </w:r>
      <w:proofErr w:type="spellEnd"/>
      <w:r>
        <w:rPr>
          <w:rFonts w:cstheme="minorHAnsi"/>
          <w:color w:val="000000"/>
          <w:lang w:val="es-CO" w:eastAsia="es-CO"/>
        </w:rPr>
        <w:t xml:space="preserve"> del segundo recreo.</w:t>
      </w:r>
    </w:p>
    <w:p w:rsidR="007B349B" w:rsidRPr="00485C39" w:rsidRDefault="007B349B" w:rsidP="00485C39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Se agradece la colaboración de todos que aporta al desarrollo de esta integración entre las dos instituciones.</w:t>
      </w:r>
    </w:p>
    <w:p w:rsidR="00132643" w:rsidRPr="001A6F8C" w:rsidRDefault="00BA2CC5" w:rsidP="00132643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lastRenderedPageBreak/>
        <w:t xml:space="preserve">Play Day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Prekinder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2014-15</w:t>
      </w:r>
    </w:p>
    <w:p w:rsidR="00132643" w:rsidRDefault="00BA2CC5" w:rsidP="00132643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El </w:t>
      </w:r>
      <w:proofErr w:type="spellStart"/>
      <w:r>
        <w:rPr>
          <w:rFonts w:cstheme="minorHAnsi"/>
          <w:color w:val="000000"/>
          <w:lang w:val="es-CO" w:eastAsia="es-CO"/>
        </w:rPr>
        <w:t>play</w:t>
      </w:r>
      <w:proofErr w:type="spellEnd"/>
      <w:r>
        <w:rPr>
          <w:rFonts w:cstheme="minorHAnsi"/>
          <w:color w:val="000000"/>
          <w:lang w:val="es-CO" w:eastAsia="es-CO"/>
        </w:rPr>
        <w:t xml:space="preserve"> </w:t>
      </w:r>
      <w:proofErr w:type="spellStart"/>
      <w:r>
        <w:rPr>
          <w:rFonts w:cstheme="minorHAnsi"/>
          <w:color w:val="000000"/>
          <w:lang w:val="es-CO" w:eastAsia="es-CO"/>
        </w:rPr>
        <w:t>day</w:t>
      </w:r>
      <w:proofErr w:type="spellEnd"/>
      <w:r>
        <w:rPr>
          <w:rFonts w:cstheme="minorHAnsi"/>
          <w:color w:val="000000"/>
          <w:lang w:val="es-CO" w:eastAsia="es-CO"/>
        </w:rPr>
        <w:t xml:space="preserve"> de </w:t>
      </w:r>
      <w:proofErr w:type="spellStart"/>
      <w:r>
        <w:rPr>
          <w:rFonts w:cstheme="minorHAnsi"/>
          <w:color w:val="000000"/>
          <w:lang w:val="es-CO" w:eastAsia="es-CO"/>
        </w:rPr>
        <w:t>Prekinder</w:t>
      </w:r>
      <w:proofErr w:type="spellEnd"/>
      <w:r>
        <w:rPr>
          <w:rFonts w:cstheme="minorHAnsi"/>
          <w:color w:val="000000"/>
          <w:lang w:val="es-CO" w:eastAsia="es-CO"/>
        </w:rPr>
        <w:t xml:space="preserve"> fue muy exitoso, hubo buena acogida, los papás y los niños se vieron muy felices. Mil gracias a todos por su colaboración con este evento.</w:t>
      </w:r>
    </w:p>
    <w:p w:rsidR="00BA2CC5" w:rsidRPr="00D922AA" w:rsidRDefault="00BA2CC5" w:rsidP="00BA2CC5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En esta población hay varios </w:t>
      </w:r>
      <w:proofErr w:type="spellStart"/>
      <w:r>
        <w:rPr>
          <w:rFonts w:cstheme="minorHAnsi"/>
          <w:color w:val="000000"/>
          <w:lang w:val="es-CO" w:eastAsia="es-CO"/>
        </w:rPr>
        <w:t>exalumnos</w:t>
      </w:r>
      <w:proofErr w:type="spellEnd"/>
      <w:r>
        <w:rPr>
          <w:rFonts w:cstheme="minorHAnsi"/>
          <w:color w:val="000000"/>
          <w:lang w:val="es-CO" w:eastAsia="es-CO"/>
        </w:rPr>
        <w:t>.</w:t>
      </w:r>
    </w:p>
    <w:p w:rsidR="00D922AA" w:rsidRPr="001A6F8C" w:rsidRDefault="00D922AA" w:rsidP="00D922AA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Summer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show</w:t>
      </w:r>
    </w:p>
    <w:p w:rsidR="00D922AA" w:rsidRDefault="00D922AA" w:rsidP="00D922A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Todos los profesores deben asegurarse de que sus niños sepan de qué se trata todo el </w:t>
      </w:r>
      <w:proofErr w:type="spellStart"/>
      <w:r>
        <w:rPr>
          <w:rFonts w:cstheme="minorHAnsi"/>
          <w:color w:val="000000"/>
          <w:lang w:val="es-CO" w:eastAsia="es-CO"/>
        </w:rPr>
        <w:t>summer</w:t>
      </w:r>
      <w:proofErr w:type="spellEnd"/>
      <w:r>
        <w:rPr>
          <w:rFonts w:cstheme="minorHAnsi"/>
          <w:color w:val="000000"/>
          <w:lang w:val="es-CO" w:eastAsia="es-CO"/>
        </w:rPr>
        <w:t xml:space="preserve"> show, haciendo uso del script que está publicado en el wiki del </w:t>
      </w:r>
      <w:proofErr w:type="spellStart"/>
      <w:r>
        <w:rPr>
          <w:rFonts w:cstheme="minorHAnsi"/>
          <w:color w:val="000000"/>
          <w:lang w:val="es-CO" w:eastAsia="es-CO"/>
        </w:rPr>
        <w:t>summer</w:t>
      </w:r>
      <w:proofErr w:type="spellEnd"/>
      <w:r>
        <w:rPr>
          <w:rFonts w:cstheme="minorHAnsi"/>
          <w:color w:val="000000"/>
          <w:lang w:val="es-CO" w:eastAsia="es-CO"/>
        </w:rPr>
        <w:t xml:space="preserve"> show.</w:t>
      </w:r>
    </w:p>
    <w:p w:rsidR="000E5D89" w:rsidRDefault="000E5D89" w:rsidP="00D922A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Éstos son los ensayos que se harán en el auditorio durante la </w:t>
      </w:r>
      <w:r w:rsidRPr="000E5D89">
        <w:rPr>
          <w:rFonts w:cstheme="minorHAnsi"/>
          <w:b/>
          <w:color w:val="000000"/>
          <w:lang w:val="es-CO" w:eastAsia="es-CO"/>
        </w:rPr>
        <w:t>semana 36</w:t>
      </w:r>
      <w:r>
        <w:rPr>
          <w:rFonts w:cstheme="minorHAnsi"/>
          <w:color w:val="000000"/>
          <w:lang w:val="es-CO" w:eastAsia="es-CO"/>
        </w:rPr>
        <w:t>. Ya se publicaron todos los ensayos de Música y Danza, éstos siguen vigentes, si alguno de estos ensayos no figura en el siguiente cuadro, se hacen en el respectivo salón.</w:t>
      </w:r>
    </w:p>
    <w:p w:rsidR="000E5D89" w:rsidRDefault="000E5D89" w:rsidP="000E5D89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</w:p>
    <w:p w:rsidR="000E5D89" w:rsidRDefault="000E5D89" w:rsidP="00E42033">
      <w:pPr>
        <w:pStyle w:val="Heading1"/>
        <w:rPr>
          <w:rFonts w:cstheme="minorHAnsi"/>
          <w:color w:val="000000"/>
          <w:lang w:val="es-CO" w:eastAsia="es-CO"/>
        </w:rPr>
      </w:pPr>
      <w:r w:rsidRPr="000E5D89">
        <w:drawing>
          <wp:inline distT="0" distB="0" distL="0" distR="0" wp14:anchorId="16681C33" wp14:editId="330E9ED4">
            <wp:extent cx="5486400" cy="27517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89" w:rsidRDefault="000E5D89" w:rsidP="000E5D89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</w:p>
    <w:p w:rsidR="000E5D89" w:rsidRDefault="001B7B3E" w:rsidP="000E5D89">
      <w:pPr>
        <w:pStyle w:val="ListParagraph"/>
        <w:numPr>
          <w:ilvl w:val="0"/>
          <w:numId w:val="17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Los ensayos </w:t>
      </w:r>
      <w:r w:rsidR="000E5D89">
        <w:rPr>
          <w:rFonts w:cstheme="minorHAnsi"/>
          <w:color w:val="000000"/>
          <w:lang w:val="es-CO" w:eastAsia="es-CO"/>
        </w:rPr>
        <w:t>de la semana 37</w:t>
      </w:r>
      <w:r>
        <w:rPr>
          <w:rFonts w:cstheme="minorHAnsi"/>
          <w:color w:val="000000"/>
          <w:lang w:val="es-CO" w:eastAsia="es-CO"/>
        </w:rPr>
        <w:t>, incluyendo los generales del viernes</w:t>
      </w:r>
      <w:r w:rsidR="000E5D89">
        <w:rPr>
          <w:rFonts w:cstheme="minorHAnsi"/>
          <w:color w:val="000000"/>
          <w:lang w:val="es-CO" w:eastAsia="es-CO"/>
        </w:rPr>
        <w:t>:</w:t>
      </w:r>
    </w:p>
    <w:tbl>
      <w:tblPr>
        <w:tblpPr w:leftFromText="141" w:rightFromText="141" w:vertAnchor="text" w:horzAnchor="margin" w:tblpXSpec="center" w:tblpY="119"/>
        <w:tblW w:w="11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60"/>
        <w:gridCol w:w="1660"/>
        <w:gridCol w:w="1660"/>
        <w:gridCol w:w="1660"/>
        <w:gridCol w:w="1660"/>
        <w:gridCol w:w="1660"/>
      </w:tblGrid>
      <w:tr w:rsidR="001B7B3E" w:rsidRPr="001B7B3E" w:rsidTr="001B7B3E">
        <w:trPr>
          <w:trHeight w:val="45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br/>
            </w:r>
            <w:proofErr w:type="spellStart"/>
            <w:r w:rsidRPr="001B7B3E">
              <w:rPr>
                <w:rFonts w:ascii="Arial" w:hAnsi="Arial" w:cs="Arial"/>
                <w:b/>
                <w:bCs/>
                <w:szCs w:val="20"/>
                <w:lang w:val="es-CO" w:eastAsia="es-CO"/>
              </w:rPr>
              <w:t>Week</w:t>
            </w:r>
            <w:proofErr w:type="spellEnd"/>
            <w:r w:rsidRPr="001B7B3E">
              <w:rPr>
                <w:rFonts w:ascii="Arial" w:hAnsi="Arial" w:cs="Arial"/>
                <w:b/>
                <w:bCs/>
                <w:szCs w:val="20"/>
                <w:lang w:val="es-CO" w:eastAsia="es-CO"/>
              </w:rPr>
              <w:t xml:space="preserve"> 37</w:t>
            </w:r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June  2nd-6th   2014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</w:tr>
      <w:tr w:rsidR="001B7B3E" w:rsidRPr="001B7B3E" w:rsidTr="001B7B3E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</w:tr>
      <w:tr w:rsidR="001B7B3E" w:rsidRPr="001B7B3E" w:rsidTr="001B7B3E">
        <w:trPr>
          <w:trHeight w:val="1002"/>
        </w:trPr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1 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7:30-8:15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2 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8:15-9:00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3 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9:30-10:15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4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10:15-11:00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5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11:45-12:30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 w:val="24"/>
                <w:lang w:val="es-CO" w:eastAsia="es-CO"/>
              </w:rPr>
              <w:t xml:space="preserve">6                  </w:t>
            </w:r>
            <w:r w:rsidRPr="001B7B3E">
              <w:rPr>
                <w:rFonts w:ascii="Arial" w:hAnsi="Arial" w:cs="Arial"/>
                <w:sz w:val="16"/>
                <w:szCs w:val="16"/>
                <w:lang w:val="es-CO" w:eastAsia="es-CO"/>
              </w:rPr>
              <w:t>12:30-1:15</w:t>
            </w:r>
          </w:p>
        </w:tc>
      </w:tr>
      <w:tr w:rsidR="001B7B3E" w:rsidRPr="001B7B3E" w:rsidTr="001B7B3E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Mo</w:t>
            </w:r>
          </w:p>
        </w:tc>
        <w:tc>
          <w:tcPr>
            <w:tcW w:w="9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b/>
                <w:bCs/>
                <w:szCs w:val="20"/>
                <w:lang w:val="es-CO" w:eastAsia="es-CO"/>
              </w:rPr>
              <w:t>HOLIDAY</w:t>
            </w:r>
          </w:p>
        </w:tc>
      </w:tr>
      <w:tr w:rsidR="001B7B3E" w:rsidRPr="001B7B3E" w:rsidTr="001B7B3E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PkA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CO" w:eastAsia="es-CO"/>
              </w:rPr>
            </w:pPr>
            <w:proofErr w:type="spellStart"/>
            <w:r w:rsidRPr="001B7B3E">
              <w:rPr>
                <w:rFonts w:ascii="Arial" w:hAnsi="Arial" w:cs="Arial"/>
                <w:sz w:val="18"/>
                <w:szCs w:val="18"/>
                <w:lang w:val="es-CO" w:eastAsia="es-CO"/>
              </w:rPr>
              <w:t>PkB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PkC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KB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KC</w:t>
            </w:r>
          </w:p>
        </w:tc>
      </w:tr>
      <w:tr w:rsidR="001B7B3E" w:rsidRPr="001B7B3E" w:rsidTr="001B7B3E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lastRenderedPageBreak/>
              <w:t>We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CO" w:eastAsia="es-CO"/>
              </w:rPr>
            </w:pPr>
            <w:r w:rsidRPr="001B7B3E">
              <w:rPr>
                <w:rFonts w:ascii="Arial" w:hAnsi="Arial" w:cs="Arial"/>
                <w:sz w:val="18"/>
                <w:szCs w:val="18"/>
                <w:lang w:val="es-CO" w:eastAsia="es-CO"/>
              </w:rPr>
              <w:t>KD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CO" w:eastAsia="es-CO"/>
              </w:rPr>
            </w:pPr>
            <w:r w:rsidRPr="001B7B3E">
              <w:rPr>
                <w:rFonts w:ascii="Arial" w:hAnsi="Arial" w:cs="Arial"/>
                <w:sz w:val="18"/>
                <w:szCs w:val="18"/>
                <w:lang w:val="es-CO" w:eastAsia="es-CO"/>
              </w:rPr>
              <w:t>1A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1B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1C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Teatro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Teatro</w:t>
            </w:r>
          </w:p>
        </w:tc>
      </w:tr>
      <w:tr w:rsidR="001B7B3E" w:rsidRPr="001B7B3E" w:rsidTr="001B7B3E">
        <w:trPr>
          <w:trHeight w:val="1002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1D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E699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*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PkA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*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PkB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E699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*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PkC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Teatro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Teatro</w:t>
            </w:r>
          </w:p>
        </w:tc>
      </w:tr>
      <w:tr w:rsidR="001B7B3E" w:rsidRPr="001B7B3E" w:rsidTr="001B7B3E">
        <w:trPr>
          <w:trHeight w:val="810"/>
        </w:trPr>
        <w:tc>
          <w:tcPr>
            <w:tcW w:w="10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Fr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General 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rehearsal</w:t>
            </w:r>
            <w:proofErr w:type="spellEnd"/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 l 1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General 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rehearsal</w:t>
            </w:r>
            <w:proofErr w:type="spellEnd"/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jc w:val="center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</w:tr>
      <w:tr w:rsidR="001B7B3E" w:rsidRPr="001B7B3E" w:rsidTr="001B7B3E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</w:tr>
      <w:tr w:rsidR="001B7B3E" w:rsidRPr="001B7B3E" w:rsidTr="001B7B3E">
        <w:trPr>
          <w:trHeight w:val="255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*Durante esta semana cada grupo ensayará 20' de Música y 20' de Danza seguidos.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</w:tr>
      <w:tr w:rsidR="001B7B3E" w:rsidRPr="001B7B3E" w:rsidTr="001B7B3E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</w:tr>
      <w:tr w:rsidR="001B7B3E" w:rsidRPr="001B7B3E" w:rsidTr="001B7B3E">
        <w:trPr>
          <w:trHeight w:val="255"/>
        </w:trPr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*Los tres </w:t>
            </w:r>
            <w:proofErr w:type="spellStart"/>
            <w:r w:rsidRPr="001B7B3E">
              <w:rPr>
                <w:rFonts w:ascii="Arial" w:hAnsi="Arial" w:cs="Arial"/>
                <w:szCs w:val="20"/>
                <w:lang w:val="es-CO" w:eastAsia="es-CO"/>
              </w:rPr>
              <w:t>Prekinder</w:t>
            </w:r>
            <w:proofErr w:type="spellEnd"/>
            <w:r w:rsidRPr="001B7B3E">
              <w:rPr>
                <w:rFonts w:ascii="Arial" w:hAnsi="Arial" w:cs="Arial"/>
                <w:szCs w:val="20"/>
                <w:lang w:val="es-CO" w:eastAsia="es-CO"/>
              </w:rPr>
              <w:t xml:space="preserve"> repiten ensayo.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  <w:r w:rsidRPr="001B7B3E">
              <w:rPr>
                <w:rFonts w:ascii="Arial" w:hAnsi="Arial" w:cs="Arial"/>
                <w:szCs w:val="20"/>
                <w:lang w:val="es-CO" w:eastAsia="es-CO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E" w:rsidRPr="001B7B3E" w:rsidRDefault="001B7B3E" w:rsidP="001B7B3E">
            <w:pPr>
              <w:spacing w:line="240" w:lineRule="auto"/>
              <w:rPr>
                <w:rFonts w:ascii="Arial" w:hAnsi="Arial" w:cs="Arial"/>
                <w:szCs w:val="20"/>
                <w:lang w:val="es-CO" w:eastAsia="es-CO"/>
              </w:rPr>
            </w:pPr>
          </w:p>
        </w:tc>
      </w:tr>
    </w:tbl>
    <w:p w:rsidR="000E5D89" w:rsidRPr="003B5CE7" w:rsidRDefault="000E5D89" w:rsidP="003B5CE7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</w:p>
    <w:p w:rsidR="00D922AA" w:rsidRPr="001A6F8C" w:rsidRDefault="00D922AA" w:rsidP="00D922AA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Refuerzo</w:t>
      </w:r>
    </w:p>
    <w:p w:rsidR="00D922AA" w:rsidRPr="00E61F9F" w:rsidRDefault="00D922AA" w:rsidP="00D922AA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Las últimas sesiones de refuerzo serán durante la próxima semana, 36. Los profesores deben avisar a las familias que éste es el último refuerzo del año.</w:t>
      </w:r>
    </w:p>
    <w:p w:rsidR="00D922AA" w:rsidRPr="00D922AA" w:rsidRDefault="00D922AA" w:rsidP="00D922AA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</w:p>
    <w:p w:rsidR="00192333" w:rsidRPr="001A6F8C" w:rsidRDefault="00192333" w:rsidP="00192333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Día compensatorio</w:t>
      </w:r>
    </w:p>
    <w:p w:rsidR="00132643" w:rsidRDefault="00192333" w:rsidP="00192333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Las profesoras Margarita y Teresa tienen el día compensatorio por el día de elecciones este lunes 26 de mayo.</w:t>
      </w:r>
    </w:p>
    <w:p w:rsidR="00485ECE" w:rsidRPr="001A6F8C" w:rsidRDefault="00485ECE" w:rsidP="00485ECE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Inventario</w:t>
      </w:r>
    </w:p>
    <w:p w:rsidR="00485ECE" w:rsidRDefault="00485ECE" w:rsidP="00485ECE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Durante las semanas 36 y 37 se harán los inventarios de los salones. Se publicará</w:t>
      </w:r>
      <w:r w:rsidR="00B60D76">
        <w:rPr>
          <w:rFonts w:cstheme="minorHAnsi"/>
          <w:color w:val="000000"/>
          <w:lang w:val="es-CO" w:eastAsia="es-CO"/>
        </w:rPr>
        <w:t xml:space="preserve"> en la sala de profesores</w:t>
      </w:r>
      <w:r>
        <w:rPr>
          <w:rFonts w:cstheme="minorHAnsi"/>
          <w:color w:val="000000"/>
          <w:lang w:val="es-CO" w:eastAsia="es-CO"/>
        </w:rPr>
        <w:t xml:space="preserve"> </w:t>
      </w:r>
      <w:r w:rsidR="00B60D76">
        <w:rPr>
          <w:rFonts w:cstheme="minorHAnsi"/>
          <w:color w:val="000000"/>
          <w:lang w:val="es-CO" w:eastAsia="es-CO"/>
        </w:rPr>
        <w:t>el cuadro para que los</w:t>
      </w:r>
      <w:r>
        <w:rPr>
          <w:rFonts w:cstheme="minorHAnsi"/>
          <w:color w:val="000000"/>
          <w:lang w:val="es-CO" w:eastAsia="es-CO"/>
        </w:rPr>
        <w:t xml:space="preserve"> se apunten</w:t>
      </w:r>
      <w:r w:rsidR="00B60D76">
        <w:rPr>
          <w:rFonts w:cstheme="minorHAnsi"/>
          <w:color w:val="000000"/>
          <w:lang w:val="es-CO" w:eastAsia="es-CO"/>
        </w:rPr>
        <w:t xml:space="preserve"> en el horario que les convenga</w:t>
      </w:r>
      <w:r>
        <w:rPr>
          <w:rFonts w:cstheme="minorHAnsi"/>
          <w:color w:val="000000"/>
          <w:lang w:val="es-CO" w:eastAsia="es-CO"/>
        </w:rPr>
        <w:t>.</w:t>
      </w:r>
    </w:p>
    <w:p w:rsidR="00EF0455" w:rsidRPr="00EF0455" w:rsidRDefault="00EF0455" w:rsidP="00EF0455">
      <w:p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</w:p>
    <w:sectPr w:rsidR="00EF0455" w:rsidRPr="00EF0455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F48D9"/>
    <w:multiLevelType w:val="hybridMultilevel"/>
    <w:tmpl w:val="965A61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E85269"/>
    <w:multiLevelType w:val="hybridMultilevel"/>
    <w:tmpl w:val="A622F9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B7BD9"/>
    <w:multiLevelType w:val="hybridMultilevel"/>
    <w:tmpl w:val="2AB49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51613"/>
    <w:multiLevelType w:val="hybridMultilevel"/>
    <w:tmpl w:val="37983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041C2"/>
    <w:multiLevelType w:val="hybridMultilevel"/>
    <w:tmpl w:val="C0E489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6"/>
  </w:num>
  <w:num w:numId="5">
    <w:abstractNumId w:val="15"/>
  </w:num>
  <w:num w:numId="6">
    <w:abstractNumId w:val="5"/>
  </w:num>
  <w:num w:numId="7">
    <w:abstractNumId w:val="16"/>
  </w:num>
  <w:num w:numId="8">
    <w:abstractNumId w:val="1"/>
  </w:num>
  <w:num w:numId="9">
    <w:abstractNumId w:val="13"/>
  </w:num>
  <w:num w:numId="10">
    <w:abstractNumId w:val="4"/>
  </w:num>
  <w:num w:numId="11">
    <w:abstractNumId w:val="8"/>
  </w:num>
  <w:num w:numId="12">
    <w:abstractNumId w:val="0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0828"/>
    <w:rsid w:val="00022616"/>
    <w:rsid w:val="00026992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74383"/>
    <w:rsid w:val="00081509"/>
    <w:rsid w:val="00082AD4"/>
    <w:rsid w:val="0008457B"/>
    <w:rsid w:val="000867BE"/>
    <w:rsid w:val="000901D8"/>
    <w:rsid w:val="000920C7"/>
    <w:rsid w:val="00093B08"/>
    <w:rsid w:val="0009703A"/>
    <w:rsid w:val="000A1DA1"/>
    <w:rsid w:val="000A259F"/>
    <w:rsid w:val="000B1E48"/>
    <w:rsid w:val="000C07D0"/>
    <w:rsid w:val="000C2CDA"/>
    <w:rsid w:val="000C53B8"/>
    <w:rsid w:val="000E5D89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32643"/>
    <w:rsid w:val="0013327C"/>
    <w:rsid w:val="00140F57"/>
    <w:rsid w:val="00142E5A"/>
    <w:rsid w:val="001442AD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2333"/>
    <w:rsid w:val="00193704"/>
    <w:rsid w:val="001A32C3"/>
    <w:rsid w:val="001A331C"/>
    <w:rsid w:val="001A4916"/>
    <w:rsid w:val="001A6F8C"/>
    <w:rsid w:val="001B18EF"/>
    <w:rsid w:val="001B5491"/>
    <w:rsid w:val="001B7B3E"/>
    <w:rsid w:val="001C1D80"/>
    <w:rsid w:val="001C5A93"/>
    <w:rsid w:val="001D3971"/>
    <w:rsid w:val="001E05B0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C725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5CE7"/>
    <w:rsid w:val="003B74EA"/>
    <w:rsid w:val="003B7A2A"/>
    <w:rsid w:val="003C67A5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0DB8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5C39"/>
    <w:rsid w:val="00485ECE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2C79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6E32"/>
    <w:rsid w:val="00667C65"/>
    <w:rsid w:val="0067347F"/>
    <w:rsid w:val="0068029D"/>
    <w:rsid w:val="00683AE3"/>
    <w:rsid w:val="00683C24"/>
    <w:rsid w:val="00696B1C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6127"/>
    <w:rsid w:val="007A1C40"/>
    <w:rsid w:val="007B349B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3CB9"/>
    <w:rsid w:val="008A1D54"/>
    <w:rsid w:val="008A2683"/>
    <w:rsid w:val="008A4CCA"/>
    <w:rsid w:val="008A56F4"/>
    <w:rsid w:val="008A6C20"/>
    <w:rsid w:val="008A74D7"/>
    <w:rsid w:val="008B0653"/>
    <w:rsid w:val="008B25D9"/>
    <w:rsid w:val="008C09B3"/>
    <w:rsid w:val="008C0C8C"/>
    <w:rsid w:val="008D0FB2"/>
    <w:rsid w:val="008D2803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10298"/>
    <w:rsid w:val="00910553"/>
    <w:rsid w:val="00927CB3"/>
    <w:rsid w:val="009304D2"/>
    <w:rsid w:val="0093267B"/>
    <w:rsid w:val="009326BA"/>
    <w:rsid w:val="00934BC0"/>
    <w:rsid w:val="00935B89"/>
    <w:rsid w:val="00936CAC"/>
    <w:rsid w:val="0094024A"/>
    <w:rsid w:val="00941F96"/>
    <w:rsid w:val="00942328"/>
    <w:rsid w:val="00945ACC"/>
    <w:rsid w:val="009548BE"/>
    <w:rsid w:val="00954A7D"/>
    <w:rsid w:val="00961AB6"/>
    <w:rsid w:val="00964EA3"/>
    <w:rsid w:val="00971214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1D28"/>
    <w:rsid w:val="00A526EE"/>
    <w:rsid w:val="00A53564"/>
    <w:rsid w:val="00A54D42"/>
    <w:rsid w:val="00A636C6"/>
    <w:rsid w:val="00A73048"/>
    <w:rsid w:val="00A74939"/>
    <w:rsid w:val="00A76B5B"/>
    <w:rsid w:val="00A84269"/>
    <w:rsid w:val="00A9257F"/>
    <w:rsid w:val="00A963DC"/>
    <w:rsid w:val="00AA3DC3"/>
    <w:rsid w:val="00AA41DE"/>
    <w:rsid w:val="00AB5D48"/>
    <w:rsid w:val="00AB77F5"/>
    <w:rsid w:val="00AC0F52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60D76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2CC5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287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22AA"/>
    <w:rsid w:val="00D970A1"/>
    <w:rsid w:val="00D970F0"/>
    <w:rsid w:val="00DA49AC"/>
    <w:rsid w:val="00DA573F"/>
    <w:rsid w:val="00DB3655"/>
    <w:rsid w:val="00DB7798"/>
    <w:rsid w:val="00DC5059"/>
    <w:rsid w:val="00DC7BA4"/>
    <w:rsid w:val="00DD3F7A"/>
    <w:rsid w:val="00DD4487"/>
    <w:rsid w:val="00DD5D17"/>
    <w:rsid w:val="00DE5480"/>
    <w:rsid w:val="00DF0F01"/>
    <w:rsid w:val="00DF39C3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033"/>
    <w:rsid w:val="00E42639"/>
    <w:rsid w:val="00E42AE9"/>
    <w:rsid w:val="00E43419"/>
    <w:rsid w:val="00E443DC"/>
    <w:rsid w:val="00E4720E"/>
    <w:rsid w:val="00E5165D"/>
    <w:rsid w:val="00E524B6"/>
    <w:rsid w:val="00E52E72"/>
    <w:rsid w:val="00E54402"/>
    <w:rsid w:val="00E61F9F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EF0455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6445"/>
    <w:rsid w:val="00F86A1A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0B8B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4F5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customXml" Target="../../customXml/item4.xml"/><Relationship Id="rId1" Type="http://schemas.openxmlformats.org/officeDocument/2006/relationships/customXml" Target="../../customXml/item3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1502E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6DA64-37CD-4B9A-A6F9-CF6A068E5A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D4A9F2-573A-4D2B-A6FC-11510F81FD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149</TotalTime>
  <Pages>3</Pages>
  <Words>632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3</cp:revision>
  <cp:lastPrinted>2011-12-22T15:28:00Z</cp:lastPrinted>
  <dcterms:created xsi:type="dcterms:W3CDTF">2014-05-23T17:13:00Z</dcterms:created>
  <dcterms:modified xsi:type="dcterms:W3CDTF">2014-05-23T19:53:00Z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